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2">
      <w:pPr>
        <w:spacing w:line="36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spacing w:line="36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spacing w:line="360" w:lineRule="auto"/>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2024 Registration, Fees and Payments </w:t>
      </w:r>
    </w:p>
    <w:p w:rsidR="00000000" w:rsidDel="00000000" w:rsidP="00000000" w:rsidRDefault="00000000" w:rsidRPr="00000000" w14:paraId="00000005">
      <w:pPr>
        <w:spacing w:line="36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highlight w:val="yellow"/>
          <w:rtl w:val="0"/>
        </w:rPr>
        <w:t xml:space="preserve">NOMINATION FEE</w:t>
      </w:r>
      <w:r w:rsidDel="00000000" w:rsidR="00000000" w:rsidRPr="00000000">
        <w:rPr>
          <w:rtl w:val="0"/>
        </w:rPr>
      </w:r>
    </w:p>
    <w:p w:rsidR="00000000" w:rsidDel="00000000" w:rsidP="00000000" w:rsidRDefault="00000000" w:rsidRPr="00000000" w14:paraId="00000006">
      <w:pPr>
        <w:spacing w:line="360" w:lineRule="auto"/>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$200 per team is payable by </w:t>
      </w:r>
      <w:r w:rsidDel="00000000" w:rsidR="00000000" w:rsidRPr="00000000">
        <w:rPr>
          <w:rFonts w:ascii="Verdana" w:cs="Verdana" w:eastAsia="Verdana" w:hAnsi="Verdana"/>
          <w:b w:val="1"/>
          <w:color w:val="ff0000"/>
          <w:sz w:val="20"/>
          <w:szCs w:val="20"/>
          <w:u w:val="single"/>
          <w:rtl w:val="0"/>
        </w:rPr>
        <w:t xml:space="preserve">1 March 2024</w:t>
      </w:r>
      <w:r w:rsidDel="00000000" w:rsidR="00000000" w:rsidRPr="00000000">
        <w:rPr>
          <w:rtl w:val="0"/>
        </w:rPr>
      </w:r>
    </w:p>
    <w:p w:rsidR="00000000" w:rsidDel="00000000" w:rsidP="00000000" w:rsidRDefault="00000000" w:rsidRPr="00000000" w14:paraId="00000007">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Payments by direct deposit only to:</w:t>
      </w:r>
    </w:p>
    <w:p w:rsidR="00000000" w:rsidDel="00000000" w:rsidP="00000000" w:rsidRDefault="00000000" w:rsidRPr="00000000" w14:paraId="00000008">
      <w:pPr>
        <w:spacing w:line="360"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Account Name: </w:t>
        <w:tab/>
        <w:t xml:space="preserve">NDWHA  </w:t>
      </w:r>
    </w:p>
    <w:p w:rsidR="00000000" w:rsidDel="00000000" w:rsidP="00000000" w:rsidRDefault="00000000" w:rsidRPr="00000000" w14:paraId="00000009">
      <w:pPr>
        <w:spacing w:line="360"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BSB: </w:t>
        <w:tab/>
        <w:tab/>
        <w:tab/>
        <w:t xml:space="preserve">012-780 </w:t>
      </w:r>
    </w:p>
    <w:p w:rsidR="00000000" w:rsidDel="00000000" w:rsidP="00000000" w:rsidRDefault="00000000" w:rsidRPr="00000000" w14:paraId="0000000A">
      <w:pPr>
        <w:spacing w:line="360"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Account No.: </w:t>
        <w:tab/>
        <w:tab/>
        <w:t xml:space="preserve">206-588-567 </w:t>
      </w:r>
    </w:p>
    <w:p w:rsidR="00000000" w:rsidDel="00000000" w:rsidP="00000000" w:rsidRDefault="00000000" w:rsidRPr="00000000" w14:paraId="0000000B">
      <w:pPr>
        <w:spacing w:line="360"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Reference: </w:t>
        <w:tab/>
        <w:tab/>
        <w:t xml:space="preserve">Club name</w:t>
      </w:r>
    </w:p>
    <w:p w:rsidR="00000000" w:rsidDel="00000000" w:rsidP="00000000" w:rsidRDefault="00000000" w:rsidRPr="00000000" w14:paraId="0000000C">
      <w:pPr>
        <w:spacing w:line="360" w:lineRule="auto"/>
        <w:rPr>
          <w:rFonts w:ascii="Verdana" w:cs="Verdana" w:eastAsia="Verdana" w:hAnsi="Verdana"/>
          <w:b w:val="1"/>
          <w:color w:val="ff0000"/>
          <w:sz w:val="20"/>
          <w:szCs w:val="20"/>
        </w:rPr>
      </w:pPr>
      <w:r w:rsidDel="00000000" w:rsidR="00000000" w:rsidRPr="00000000">
        <w:rPr>
          <w:rtl w:val="0"/>
        </w:rPr>
      </w:r>
    </w:p>
    <w:p w:rsidR="00000000" w:rsidDel="00000000" w:rsidP="00000000" w:rsidRDefault="00000000" w:rsidRPr="00000000" w14:paraId="0000000D">
      <w:pPr>
        <w:spacing w:line="360" w:lineRule="auto"/>
        <w:rPr>
          <w:rFonts w:ascii="Verdana" w:cs="Verdana" w:eastAsia="Verdana" w:hAnsi="Verdana"/>
          <w:b w:val="1"/>
          <w:color w:val="ff0000"/>
          <w:sz w:val="20"/>
          <w:szCs w:val="20"/>
        </w:rPr>
      </w:pPr>
      <w:r w:rsidDel="00000000" w:rsidR="00000000" w:rsidRPr="00000000">
        <w:rPr>
          <w:rFonts w:ascii="Verdana" w:cs="Verdana" w:eastAsia="Verdana" w:hAnsi="Verdana"/>
          <w:b w:val="1"/>
          <w:color w:val="ff0000"/>
          <w:sz w:val="20"/>
          <w:szCs w:val="20"/>
          <w:rtl w:val="0"/>
        </w:rPr>
        <w:t xml:space="preserve">Please email the following</w:t>
      </w:r>
    </w:p>
    <w:p w:rsidR="00000000" w:rsidDel="00000000" w:rsidP="00000000" w:rsidRDefault="00000000" w:rsidRPr="00000000" w14:paraId="0000000E">
      <w:pPr>
        <w:spacing w:line="360" w:lineRule="auto"/>
        <w:rPr>
          <w:rFonts w:ascii="Verdana" w:cs="Verdana" w:eastAsia="Verdana" w:hAnsi="Verdana"/>
          <w:color w:val="0563c1"/>
          <w:sz w:val="20"/>
          <w:szCs w:val="20"/>
          <w:u w:val="single"/>
        </w:rPr>
      </w:pPr>
      <w:r w:rsidDel="00000000" w:rsidR="00000000" w:rsidRPr="00000000">
        <w:rPr>
          <w:rFonts w:ascii="Verdana" w:cs="Verdana" w:eastAsia="Verdana" w:hAnsi="Verdana"/>
          <w:color w:val="ff0000"/>
          <w:sz w:val="20"/>
          <w:szCs w:val="20"/>
          <w:rtl w:val="0"/>
        </w:rPr>
        <w:t xml:space="preserve">Deposit details including reference number to</w:t>
      </w:r>
      <w:r w:rsidDel="00000000" w:rsidR="00000000" w:rsidRPr="00000000">
        <w:rPr>
          <w:rFonts w:ascii="Verdana" w:cs="Verdana" w:eastAsia="Verdana" w:hAnsi="Verdana"/>
          <w:sz w:val="20"/>
          <w:szCs w:val="20"/>
          <w:rtl w:val="0"/>
        </w:rPr>
        <w:t xml:space="preserve"> </w:t>
      </w:r>
      <w:hyperlink r:id="rId7">
        <w:r w:rsidDel="00000000" w:rsidR="00000000" w:rsidRPr="00000000">
          <w:rPr>
            <w:rFonts w:ascii="Verdana" w:cs="Verdana" w:eastAsia="Verdana" w:hAnsi="Verdana"/>
            <w:color w:val="0563c1"/>
            <w:sz w:val="20"/>
            <w:szCs w:val="20"/>
            <w:u w:val="single"/>
            <w:rtl w:val="0"/>
          </w:rPr>
          <w:t xml:space="preserve">treasurer@ndwha.com.au</w:t>
        </w:r>
      </w:hyperlink>
      <w:r w:rsidDel="00000000" w:rsidR="00000000" w:rsidRPr="00000000">
        <w:rPr>
          <w:rtl w:val="0"/>
        </w:rPr>
      </w:r>
    </w:p>
    <w:p w:rsidR="00000000" w:rsidDel="00000000" w:rsidP="00000000" w:rsidRDefault="00000000" w:rsidRPr="00000000" w14:paraId="0000000F">
      <w:pPr>
        <w:spacing w:line="360" w:lineRule="auto"/>
        <w:rPr>
          <w:rFonts w:ascii="Verdana" w:cs="Verdana" w:eastAsia="Verdana" w:hAnsi="Verdana"/>
          <w:sz w:val="20"/>
          <w:szCs w:val="20"/>
        </w:rPr>
      </w:pPr>
      <w:r w:rsidDel="00000000" w:rsidR="00000000" w:rsidRPr="00000000">
        <w:rPr>
          <w:rFonts w:ascii="Verdana" w:cs="Verdana" w:eastAsia="Verdana" w:hAnsi="Verdana"/>
          <w:color w:val="ff0000"/>
          <w:sz w:val="20"/>
          <w:szCs w:val="20"/>
          <w:rtl w:val="0"/>
        </w:rPr>
        <w:t xml:space="preserve">Team and Grade Nominations to </w:t>
      </w:r>
      <w:hyperlink r:id="rId8">
        <w:r w:rsidDel="00000000" w:rsidR="00000000" w:rsidRPr="00000000">
          <w:rPr>
            <w:rFonts w:ascii="Verdana" w:cs="Verdana" w:eastAsia="Verdana" w:hAnsi="Verdana"/>
            <w:color w:val="0563c1"/>
            <w:sz w:val="20"/>
            <w:szCs w:val="20"/>
            <w:u w:val="single"/>
            <w:rtl w:val="0"/>
          </w:rPr>
          <w:t xml:space="preserve">seniors@ndwha.com.au</w:t>
        </w:r>
      </w:hyperlink>
      <w:r w:rsidDel="00000000" w:rsidR="00000000" w:rsidRPr="00000000">
        <w:rPr>
          <w:rFonts w:ascii="Verdana" w:cs="Verdana" w:eastAsia="Verdana" w:hAnsi="Verdana"/>
          <w:color w:val="0563c1"/>
          <w:sz w:val="20"/>
          <w:szCs w:val="20"/>
          <w:rtl w:val="0"/>
        </w:rPr>
        <w:t xml:space="preserve"> / </w:t>
      </w:r>
      <w:hyperlink r:id="rId9">
        <w:r w:rsidDel="00000000" w:rsidR="00000000" w:rsidRPr="00000000">
          <w:rPr>
            <w:rFonts w:ascii="Verdana" w:cs="Verdana" w:eastAsia="Verdana" w:hAnsi="Verdana"/>
            <w:color w:val="0563c1"/>
            <w:sz w:val="20"/>
            <w:szCs w:val="20"/>
            <w:u w:val="single"/>
            <w:rtl w:val="0"/>
          </w:rPr>
          <w:t xml:space="preserve">Juniors@ndwha.com.au</w:t>
        </w:r>
      </w:hyperlink>
      <w:r w:rsidDel="00000000" w:rsidR="00000000" w:rsidRPr="00000000">
        <w:rPr>
          <w:rFonts w:ascii="Verdana" w:cs="Verdana" w:eastAsia="Verdana" w:hAnsi="Verdana"/>
          <w:color w:val="0563c1"/>
          <w:sz w:val="20"/>
          <w:szCs w:val="20"/>
          <w:rtl w:val="0"/>
        </w:rPr>
        <w:t xml:space="preserve"> </w:t>
      </w:r>
      <w:r w:rsidDel="00000000" w:rsidR="00000000" w:rsidRPr="00000000">
        <w:rPr>
          <w:rtl w:val="0"/>
        </w:rPr>
      </w:r>
    </w:p>
    <w:p w:rsidR="00000000" w:rsidDel="00000000" w:rsidP="00000000" w:rsidRDefault="00000000" w:rsidRPr="00000000" w14:paraId="00000010">
      <w:pPr>
        <w:spacing w:line="36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1">
      <w:pPr>
        <w:spacing w:line="36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highlight w:val="yellow"/>
          <w:rtl w:val="0"/>
        </w:rPr>
        <w:t xml:space="preserve">HOCKEY AUSTRALIA &amp; HOCKEY NSW FEES</w:t>
      </w:r>
      <w:r w:rsidDel="00000000" w:rsidR="00000000" w:rsidRPr="00000000">
        <w:rPr>
          <w:rtl w:val="0"/>
        </w:rPr>
      </w:r>
    </w:p>
    <w:p w:rsidR="00000000" w:rsidDel="00000000" w:rsidP="00000000" w:rsidRDefault="00000000" w:rsidRPr="00000000" w14:paraId="00000012">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2024, the Hockey Australia and National Insurance levies will be split from the Hockey NSW fees during the payment process and paid directly to Hockey Australia. Both sets of fees will still be paid at the same time, online through the revolutioniseSPORT portal at the time of registration. The total combined fee is outlined below.</w:t>
      </w:r>
    </w:p>
    <w:p w:rsidR="00000000" w:rsidDel="00000000" w:rsidP="00000000" w:rsidRDefault="00000000" w:rsidRPr="00000000" w14:paraId="00000013">
      <w:pPr>
        <w:spacing w:line="360" w:lineRule="auto"/>
        <w:rPr>
          <w:rFonts w:ascii="Verdana" w:cs="Verdana" w:eastAsia="Verdana" w:hAnsi="Verdana"/>
          <w:sz w:val="20"/>
          <w:szCs w:val="20"/>
        </w:rPr>
      </w:pPr>
      <w:r w:rsidDel="00000000" w:rsidR="00000000" w:rsidRPr="00000000">
        <w:rPr>
          <w:rtl w:val="0"/>
        </w:rPr>
      </w:r>
    </w:p>
    <w:tbl>
      <w:tblPr>
        <w:tblStyle w:val="Table1"/>
        <w:tblW w:w="9567.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122"/>
        <w:gridCol w:w="1265"/>
        <w:gridCol w:w="1418"/>
        <w:gridCol w:w="1417"/>
        <w:gridCol w:w="1276"/>
        <w:gridCol w:w="2069"/>
        <w:tblGridChange w:id="0">
          <w:tblGrid>
            <w:gridCol w:w="2122"/>
            <w:gridCol w:w="1265"/>
            <w:gridCol w:w="1418"/>
            <w:gridCol w:w="1417"/>
            <w:gridCol w:w="1276"/>
            <w:gridCol w:w="2069"/>
          </w:tblGrid>
        </w:tblGridChange>
      </w:tblGrid>
      <w:tr>
        <w:trPr>
          <w:cantSplit w:val="0"/>
          <w:tblHeader w:val="0"/>
        </w:trPr>
        <w:tc>
          <w:tcPr/>
          <w:p w:rsidR="00000000" w:rsidDel="00000000" w:rsidP="00000000" w:rsidRDefault="00000000" w:rsidRPr="00000000" w14:paraId="00000014">
            <w:pPr>
              <w:spacing w:line="360" w:lineRule="auto"/>
              <w:jc w:val="center"/>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15">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19 &amp; Over</w:t>
            </w:r>
          </w:p>
        </w:tc>
        <w:tc>
          <w:tcPr/>
          <w:p w:rsidR="00000000" w:rsidDel="00000000" w:rsidP="00000000" w:rsidRDefault="00000000" w:rsidRPr="00000000" w14:paraId="00000016">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18 &amp; Under</w:t>
            </w:r>
          </w:p>
        </w:tc>
        <w:tc>
          <w:tcPr/>
          <w:p w:rsidR="00000000" w:rsidDel="00000000" w:rsidP="00000000" w:rsidRDefault="00000000" w:rsidRPr="00000000" w14:paraId="00000017">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11 &amp; Under</w:t>
            </w:r>
          </w:p>
        </w:tc>
        <w:tc>
          <w:tcPr/>
          <w:p w:rsidR="00000000" w:rsidDel="00000000" w:rsidP="00000000" w:rsidRDefault="00000000" w:rsidRPr="00000000" w14:paraId="00000018">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 &amp; Under</w:t>
            </w:r>
          </w:p>
        </w:tc>
        <w:tc>
          <w:tcPr/>
          <w:p w:rsidR="00000000" w:rsidDel="00000000" w:rsidP="00000000" w:rsidRDefault="00000000" w:rsidRPr="00000000" w14:paraId="00000019">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Officials, Coaches &amp; Managers</w:t>
            </w:r>
          </w:p>
        </w:tc>
      </w:tr>
      <w:tr>
        <w:trPr>
          <w:cantSplit w:val="0"/>
          <w:tblHeader w:val="0"/>
        </w:trPr>
        <w:tc>
          <w:tcPr/>
          <w:p w:rsidR="00000000" w:rsidDel="00000000" w:rsidP="00000000" w:rsidRDefault="00000000" w:rsidRPr="00000000" w14:paraId="0000001A">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2024 Fees</w:t>
            </w:r>
          </w:p>
        </w:tc>
        <w:tc>
          <w:tcPr/>
          <w:p w:rsidR="00000000" w:rsidDel="00000000" w:rsidP="00000000" w:rsidRDefault="00000000" w:rsidRPr="00000000" w14:paraId="0000001B">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$177.22</w:t>
            </w:r>
          </w:p>
        </w:tc>
        <w:tc>
          <w:tcPr/>
          <w:p w:rsidR="00000000" w:rsidDel="00000000" w:rsidP="00000000" w:rsidRDefault="00000000" w:rsidRPr="00000000" w14:paraId="0000001C">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$108.24</w:t>
            </w:r>
          </w:p>
        </w:tc>
        <w:tc>
          <w:tcPr/>
          <w:p w:rsidR="00000000" w:rsidDel="00000000" w:rsidP="00000000" w:rsidRDefault="00000000" w:rsidRPr="00000000" w14:paraId="0000001D">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$72.65</w:t>
            </w:r>
          </w:p>
        </w:tc>
        <w:tc>
          <w:tcPr/>
          <w:p w:rsidR="00000000" w:rsidDel="00000000" w:rsidP="00000000" w:rsidRDefault="00000000" w:rsidRPr="00000000" w14:paraId="0000001E">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$40.67</w:t>
            </w:r>
          </w:p>
        </w:tc>
        <w:tc>
          <w:tcPr/>
          <w:p w:rsidR="00000000" w:rsidDel="00000000" w:rsidP="00000000" w:rsidRDefault="00000000" w:rsidRPr="00000000" w14:paraId="0000001F">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$21.88</w:t>
            </w:r>
          </w:p>
        </w:tc>
      </w:tr>
      <w:tr>
        <w:trPr>
          <w:cantSplit w:val="0"/>
          <w:tblHeader w:val="0"/>
        </w:trPr>
        <w:tc>
          <w:tcPr/>
          <w:p w:rsidR="00000000" w:rsidDel="00000000" w:rsidP="00000000" w:rsidRDefault="00000000" w:rsidRPr="00000000" w14:paraId="00000020">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2023 Fees</w:t>
            </w:r>
          </w:p>
        </w:tc>
        <w:tc>
          <w:tcPr/>
          <w:p w:rsidR="00000000" w:rsidDel="00000000" w:rsidP="00000000" w:rsidRDefault="00000000" w:rsidRPr="00000000" w14:paraId="00000021">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$168.77</w:t>
            </w:r>
          </w:p>
        </w:tc>
        <w:tc>
          <w:tcPr/>
          <w:p w:rsidR="00000000" w:rsidDel="00000000" w:rsidP="00000000" w:rsidRDefault="00000000" w:rsidRPr="00000000" w14:paraId="00000022">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$102.50</w:t>
            </w:r>
          </w:p>
        </w:tc>
        <w:tc>
          <w:tcPr/>
          <w:p w:rsidR="00000000" w:rsidDel="00000000" w:rsidP="00000000" w:rsidRDefault="00000000" w:rsidRPr="00000000" w14:paraId="00000023">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$68.60</w:t>
            </w:r>
          </w:p>
        </w:tc>
        <w:tc>
          <w:tcPr/>
          <w:p w:rsidR="00000000" w:rsidDel="00000000" w:rsidP="00000000" w:rsidRDefault="00000000" w:rsidRPr="00000000" w14:paraId="00000024">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$37.09</w:t>
            </w:r>
          </w:p>
        </w:tc>
        <w:tc>
          <w:tcPr/>
          <w:p w:rsidR="00000000" w:rsidDel="00000000" w:rsidP="00000000" w:rsidRDefault="00000000" w:rsidRPr="00000000" w14:paraId="00000025">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$20.00</w:t>
            </w:r>
          </w:p>
        </w:tc>
      </w:tr>
    </w:tbl>
    <w:p w:rsidR="00000000" w:rsidDel="00000000" w:rsidP="00000000" w:rsidRDefault="00000000" w:rsidRPr="00000000" w14:paraId="00000026">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note there is a 60 Day refund limit with no games played. </w:t>
      </w:r>
    </w:p>
    <w:p w:rsidR="00000000" w:rsidDel="00000000" w:rsidP="00000000" w:rsidRDefault="00000000" w:rsidRPr="00000000" w14:paraId="00000027">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Volunteers cost is $0</w:t>
      </w:r>
    </w:p>
    <w:p w:rsidR="00000000" w:rsidDel="00000000" w:rsidP="00000000" w:rsidRDefault="00000000" w:rsidRPr="00000000" w14:paraId="00000028">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players will receive an email confirmation of HA &amp; HNSW payment and registration. It is each Club’s responsibility to ensure all players are registered with HNSW prior to players taking the field. </w:t>
      </w:r>
      <w:r w:rsidDel="00000000" w:rsidR="00000000" w:rsidRPr="00000000">
        <w:rPr>
          <w:rFonts w:ascii="Verdana" w:cs="Verdana" w:eastAsia="Verdana" w:hAnsi="Verdana"/>
          <w:i w:val="1"/>
          <w:sz w:val="20"/>
          <w:szCs w:val="20"/>
          <w:rtl w:val="0"/>
        </w:rPr>
        <w:t xml:space="preserve">NB. Failure to provide proof of player registration will incur a penalty of three (3) points for all Club teams for each late week.</w:t>
      </w:r>
      <w:r w:rsidDel="00000000" w:rsidR="00000000" w:rsidRPr="00000000">
        <w:rPr>
          <w:rtl w:val="0"/>
        </w:rPr>
      </w:r>
    </w:p>
    <w:p w:rsidR="00000000" w:rsidDel="00000000" w:rsidP="00000000" w:rsidRDefault="00000000" w:rsidRPr="00000000" w14:paraId="0000002A">
      <w:pPr>
        <w:rPr>
          <w:rFonts w:ascii="Verdana" w:cs="Verdana" w:eastAsia="Verdana" w:hAnsi="Verdana"/>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line="360" w:lineRule="auto"/>
        <w:rPr>
          <w:rFonts w:ascii="Verdana" w:cs="Verdana" w:eastAsia="Verdana" w:hAnsi="Verdana"/>
          <w:b w:val="1"/>
          <w:sz w:val="21"/>
          <w:szCs w:val="21"/>
          <w:highlight w:val="yellow"/>
        </w:rPr>
      </w:pPr>
      <w:r w:rsidDel="00000000" w:rsidR="00000000" w:rsidRPr="00000000">
        <w:rPr>
          <w:rtl w:val="0"/>
        </w:rPr>
      </w:r>
    </w:p>
    <w:p w:rsidR="00000000" w:rsidDel="00000000" w:rsidP="00000000" w:rsidRDefault="00000000" w:rsidRPr="00000000" w14:paraId="0000002C">
      <w:pPr>
        <w:spacing w:line="360" w:lineRule="auto"/>
        <w:rPr>
          <w:rFonts w:ascii="Verdana" w:cs="Verdana" w:eastAsia="Verdana" w:hAnsi="Verdana"/>
          <w:b w:val="1"/>
          <w:sz w:val="21"/>
          <w:szCs w:val="21"/>
          <w:highlight w:val="yellow"/>
        </w:rPr>
      </w:pPr>
      <w:r w:rsidDel="00000000" w:rsidR="00000000" w:rsidRPr="00000000">
        <w:rPr>
          <w:rtl w:val="0"/>
        </w:rPr>
      </w:r>
    </w:p>
    <w:p w:rsidR="00000000" w:rsidDel="00000000" w:rsidP="00000000" w:rsidRDefault="00000000" w:rsidRPr="00000000" w14:paraId="0000002D">
      <w:pPr>
        <w:spacing w:line="360" w:lineRule="auto"/>
        <w:rPr>
          <w:rFonts w:ascii="Verdana" w:cs="Verdana" w:eastAsia="Verdana" w:hAnsi="Verdana"/>
          <w:b w:val="1"/>
          <w:sz w:val="21"/>
          <w:szCs w:val="21"/>
          <w:highlight w:val="yellow"/>
        </w:rPr>
      </w:pPr>
      <w:r w:rsidDel="00000000" w:rsidR="00000000" w:rsidRPr="00000000">
        <w:rPr>
          <w:rtl w:val="0"/>
        </w:rPr>
      </w:r>
    </w:p>
    <w:p w:rsidR="00000000" w:rsidDel="00000000" w:rsidP="00000000" w:rsidRDefault="00000000" w:rsidRPr="00000000" w14:paraId="0000002E">
      <w:pPr>
        <w:spacing w:line="36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highlight w:val="yellow"/>
          <w:rtl w:val="0"/>
        </w:rPr>
        <w:t xml:space="preserve">NDWHA AFFILIATION FEE</w:t>
      </w:r>
      <w:r w:rsidDel="00000000" w:rsidR="00000000" w:rsidRPr="00000000">
        <w:rPr>
          <w:rFonts w:ascii="Verdana" w:cs="Verdana" w:eastAsia="Verdana" w:hAnsi="Verdana"/>
          <w:b w:val="1"/>
          <w:sz w:val="21"/>
          <w:szCs w:val="21"/>
          <w:rtl w:val="0"/>
        </w:rPr>
        <w:t xml:space="preserve"> </w:t>
      </w:r>
    </w:p>
    <w:p w:rsidR="00000000" w:rsidDel="00000000" w:rsidP="00000000" w:rsidRDefault="00000000" w:rsidRPr="00000000" w14:paraId="0000002F">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players and officials are required to pay an affiliation fee to become members of NDWHA and participate in the NDWHA Winter Competition. Fees are as follows: </w:t>
      </w:r>
    </w:p>
    <w:p w:rsidR="00000000" w:rsidDel="00000000" w:rsidP="00000000" w:rsidRDefault="00000000" w:rsidRPr="00000000" w14:paraId="00000030">
      <w:pPr>
        <w:spacing w:line="360" w:lineRule="auto"/>
        <w:rPr>
          <w:rFonts w:ascii="Verdana" w:cs="Verdana" w:eastAsia="Verdana" w:hAnsi="Verdana"/>
          <w:sz w:val="20"/>
          <w:szCs w:val="20"/>
        </w:rPr>
      </w:pPr>
      <w:r w:rsidDel="00000000" w:rsidR="00000000" w:rsidRPr="00000000">
        <w:rPr>
          <w:rtl w:val="0"/>
        </w:rPr>
      </w:r>
    </w:p>
    <w:tbl>
      <w:tblPr>
        <w:tblStyle w:val="Table2"/>
        <w:tblW w:w="901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1696"/>
        <w:gridCol w:w="1276"/>
        <w:gridCol w:w="1418"/>
        <w:gridCol w:w="1275"/>
        <w:gridCol w:w="1276"/>
        <w:gridCol w:w="2069"/>
        <w:tblGridChange w:id="0">
          <w:tblGrid>
            <w:gridCol w:w="1696"/>
            <w:gridCol w:w="1276"/>
            <w:gridCol w:w="1418"/>
            <w:gridCol w:w="1275"/>
            <w:gridCol w:w="1276"/>
            <w:gridCol w:w="2069"/>
          </w:tblGrid>
        </w:tblGridChange>
      </w:tblGrid>
      <w:tr>
        <w:trPr>
          <w:cantSplit w:val="0"/>
          <w:tblHeader w:val="0"/>
        </w:trPr>
        <w:tc>
          <w:tcPr/>
          <w:p w:rsidR="00000000" w:rsidDel="00000000" w:rsidP="00000000" w:rsidRDefault="00000000" w:rsidRPr="00000000" w14:paraId="00000031">
            <w:pPr>
              <w:spacing w:line="360" w:lineRule="auto"/>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32">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Over 18</w:t>
            </w:r>
          </w:p>
        </w:tc>
        <w:tc>
          <w:tcPr/>
          <w:p w:rsidR="00000000" w:rsidDel="00000000" w:rsidP="00000000" w:rsidRDefault="00000000" w:rsidRPr="00000000" w14:paraId="00000033">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 18</w:t>
            </w:r>
          </w:p>
        </w:tc>
        <w:tc>
          <w:tcPr/>
          <w:p w:rsidR="00000000" w:rsidDel="00000000" w:rsidP="00000000" w:rsidRDefault="00000000" w:rsidRPr="00000000" w14:paraId="00000034">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 11</w:t>
            </w:r>
          </w:p>
        </w:tc>
        <w:tc>
          <w:tcPr/>
          <w:p w:rsidR="00000000" w:rsidDel="00000000" w:rsidP="00000000" w:rsidRDefault="00000000" w:rsidRPr="00000000" w14:paraId="00000035">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 8</w:t>
            </w:r>
          </w:p>
        </w:tc>
        <w:tc>
          <w:tcPr/>
          <w:p w:rsidR="00000000" w:rsidDel="00000000" w:rsidP="00000000" w:rsidRDefault="00000000" w:rsidRPr="00000000" w14:paraId="00000036">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Officials, Coaches &amp; Managers</w:t>
            </w:r>
          </w:p>
        </w:tc>
      </w:tr>
      <w:tr>
        <w:trPr>
          <w:cantSplit w:val="0"/>
          <w:tblHeader w:val="0"/>
        </w:trPr>
        <w:tc>
          <w:tcPr/>
          <w:p w:rsidR="00000000" w:rsidDel="00000000" w:rsidP="00000000" w:rsidRDefault="00000000" w:rsidRPr="00000000" w14:paraId="00000037">
            <w:pPr>
              <w:spacing w:line="360" w:lineRule="auto"/>
              <w:rPr>
                <w:rFonts w:ascii="Verdana" w:cs="Verdana" w:eastAsia="Verdana" w:hAnsi="Verdana"/>
                <w:sz w:val="18"/>
                <w:szCs w:val="18"/>
              </w:rPr>
            </w:pPr>
            <w:r w:rsidDel="00000000" w:rsidR="00000000" w:rsidRPr="00000000">
              <w:rPr>
                <w:rFonts w:ascii="Verdana" w:cs="Verdana" w:eastAsia="Verdana" w:hAnsi="Verdana"/>
                <w:color w:val="e2efd9"/>
                <w:sz w:val="18"/>
                <w:szCs w:val="18"/>
                <w:rtl w:val="0"/>
              </w:rPr>
              <w:t xml:space="preserve">NDWHA Affiliation Fee </w:t>
            </w:r>
            <w:r w:rsidDel="00000000" w:rsidR="00000000" w:rsidRPr="00000000">
              <w:rPr>
                <w:rFonts w:ascii="Verdana" w:cs="Verdana" w:eastAsia="Verdana" w:hAnsi="Verdana"/>
                <w:sz w:val="18"/>
                <w:szCs w:val="18"/>
                <w:rtl w:val="0"/>
              </w:rPr>
              <w:t xml:space="preserve"> </w:t>
            </w:r>
          </w:p>
        </w:tc>
        <w:tc>
          <w:tcPr/>
          <w:p w:rsidR="00000000" w:rsidDel="00000000" w:rsidP="00000000" w:rsidRDefault="00000000" w:rsidRPr="00000000" w14:paraId="00000038">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$45.00</w:t>
            </w:r>
          </w:p>
        </w:tc>
        <w:tc>
          <w:tcPr/>
          <w:p w:rsidR="00000000" w:rsidDel="00000000" w:rsidP="00000000" w:rsidRDefault="00000000" w:rsidRPr="00000000" w14:paraId="00000039">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$35.00</w:t>
            </w:r>
          </w:p>
        </w:tc>
        <w:tc>
          <w:tcPr/>
          <w:p w:rsidR="00000000" w:rsidDel="00000000" w:rsidP="00000000" w:rsidRDefault="00000000" w:rsidRPr="00000000" w14:paraId="0000003A">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$25.00</w:t>
            </w:r>
          </w:p>
        </w:tc>
        <w:tc>
          <w:tcPr/>
          <w:p w:rsidR="00000000" w:rsidDel="00000000" w:rsidP="00000000" w:rsidRDefault="00000000" w:rsidRPr="00000000" w14:paraId="0000003B">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$15.00</w:t>
            </w:r>
          </w:p>
        </w:tc>
        <w:tc>
          <w:tcPr/>
          <w:p w:rsidR="00000000" w:rsidDel="00000000" w:rsidP="00000000" w:rsidRDefault="00000000" w:rsidRPr="00000000" w14:paraId="0000003C">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w:t>
            </w:r>
          </w:p>
        </w:tc>
      </w:tr>
    </w:tbl>
    <w:p w:rsidR="00000000" w:rsidDel="00000000" w:rsidP="00000000" w:rsidRDefault="00000000" w:rsidRPr="00000000" w14:paraId="0000003D">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NDWHA affiliation fees will be invoiced after 30 April 2024. Member numbers will be taken from the HNSW database and payment due no later than 31 May 2024. $200 team nomination fees will be deducted from Club’s NDWHA registration payments. </w:t>
      </w:r>
    </w:p>
    <w:p w:rsidR="00000000" w:rsidDel="00000000" w:rsidP="00000000" w:rsidRDefault="00000000" w:rsidRPr="00000000" w14:paraId="0000003F">
      <w:pPr>
        <w:spacing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NB. Overdue affiliation fee invoices will incur a three (3) game point penalty (applied to all Club teams) for each late week. </w:t>
      </w:r>
    </w:p>
    <w:p w:rsidR="00000000" w:rsidDel="00000000" w:rsidP="00000000" w:rsidRDefault="00000000" w:rsidRPr="00000000" w14:paraId="00000040">
      <w:pPr>
        <w:spacing w:line="360" w:lineRule="auto"/>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41">
      <w:pPr>
        <w:spacing w:line="36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highlight w:val="yellow"/>
          <w:rtl w:val="0"/>
        </w:rPr>
        <w:t xml:space="preserve">2024 WINTER COMPETITION TURF FEES</w:t>
      </w:r>
      <w:r w:rsidDel="00000000" w:rsidR="00000000" w:rsidRPr="00000000">
        <w:rPr>
          <w:rFonts w:ascii="Verdana" w:cs="Verdana" w:eastAsia="Verdana" w:hAnsi="Verdana"/>
          <w:b w:val="1"/>
          <w:sz w:val="21"/>
          <w:szCs w:val="21"/>
          <w:rtl w:val="0"/>
        </w:rPr>
        <w:t xml:space="preserve"> </w:t>
      </w:r>
    </w:p>
    <w:p w:rsidR="00000000" w:rsidDel="00000000" w:rsidP="00000000" w:rsidRDefault="00000000" w:rsidRPr="00000000" w14:paraId="00000042">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Newcastle International Hockey Centre (NIHC) charges NDWHA competition turf fees that are passed on to Clubs. 2024 turf fees are as follows: </w:t>
      </w:r>
    </w:p>
    <w:p w:rsidR="00000000" w:rsidDel="00000000" w:rsidP="00000000" w:rsidRDefault="00000000" w:rsidRPr="00000000" w14:paraId="00000043">
      <w:pPr>
        <w:spacing w:line="36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4">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 competition games</w:t>
        <w:tab/>
        <w:tab/>
        <w:t xml:space="preserve">: </w:t>
        <w:tab/>
        <w:t xml:space="preserve">$183.00</w:t>
        <w:tab/>
        <w:t xml:space="preserve">per team (1.25 hours) </w:t>
      </w:r>
    </w:p>
    <w:p w:rsidR="00000000" w:rsidDel="00000000" w:rsidP="00000000" w:rsidRDefault="00000000" w:rsidRPr="00000000" w14:paraId="00000045">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Junior competition games</w:t>
        <w:tab/>
        <w:tab/>
        <w:t xml:space="preserve">: </w:t>
        <w:tab/>
        <w:t xml:space="preserve">$135.00 </w:t>
        <w:tab/>
        <w:t xml:space="preserve">per team (1 hour) </w:t>
      </w:r>
    </w:p>
    <w:p w:rsidR="00000000" w:rsidDel="00000000" w:rsidP="00000000" w:rsidRDefault="00000000" w:rsidRPr="00000000" w14:paraId="00000046">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Modified (Kangas) </w:t>
        <w:tab/>
        <w:tab/>
        <w:tab/>
        <w:t xml:space="preserve">: </w:t>
        <w:tab/>
        <w:t xml:space="preserve">$65.00</w:t>
        <w:tab/>
        <w:tab/>
        <w:t xml:space="preserve">per team (Half field) </w:t>
      </w:r>
    </w:p>
    <w:p w:rsidR="00000000" w:rsidDel="00000000" w:rsidP="00000000" w:rsidRDefault="00000000" w:rsidRPr="00000000" w14:paraId="00000047">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Modified (Joeys) </w:t>
        <w:tab/>
        <w:tab/>
        <w:tab/>
        <w:t xml:space="preserve">: </w:t>
        <w:tab/>
        <w:t xml:space="preserve">$32.50</w:t>
        <w:tab/>
        <w:tab/>
        <w:t xml:space="preserve">per team (Quarter field) </w:t>
      </w:r>
    </w:p>
    <w:p w:rsidR="00000000" w:rsidDel="00000000" w:rsidP="00000000" w:rsidRDefault="00000000" w:rsidRPr="00000000" w14:paraId="00000048">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9">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Clubs will be invoiced for competition turf fees and issued with receipts. NO PAYMENTS SHOULD BE MADE TO NIHC FOR COMPETITION TURF HIRE. </w:t>
      </w:r>
    </w:p>
    <w:p w:rsidR="00000000" w:rsidDel="00000000" w:rsidP="00000000" w:rsidRDefault="00000000" w:rsidRPr="00000000" w14:paraId="0000004A">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B">
      <w:pPr>
        <w:jc w:val="cente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NB. Match forfeit (with insufficient notice) will result in forfeiting team paying both team’s Turf fees.</w:t>
      </w:r>
    </w:p>
    <w:p w:rsidR="00000000" w:rsidDel="00000000" w:rsidP="00000000" w:rsidRDefault="00000000" w:rsidRPr="00000000" w14:paraId="0000004C">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spacing w:line="36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Turf Fee Payment Schedule </w:t>
      </w:r>
    </w:p>
    <w:p w:rsidR="00000000" w:rsidDel="00000000" w:rsidP="00000000" w:rsidRDefault="00000000" w:rsidRPr="00000000" w14:paraId="0000004E">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payment due </w:t>
        <w:tab/>
        <w:tab/>
        <w:t xml:space="preserve">: </w:t>
        <w:tab/>
        <w:t xml:space="preserve">31 May 2024</w:t>
      </w:r>
    </w:p>
    <w:p w:rsidR="00000000" w:rsidDel="00000000" w:rsidP="00000000" w:rsidRDefault="00000000" w:rsidRPr="00000000" w14:paraId="0000004F">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Second payment due</w:t>
        <w:tab/>
        <w:tab/>
        <w:t xml:space="preserve">: </w:t>
        <w:tab/>
        <w:t xml:space="preserve">10 July 2024</w:t>
      </w:r>
    </w:p>
    <w:p w:rsidR="00000000" w:rsidDel="00000000" w:rsidP="00000000" w:rsidRDefault="00000000" w:rsidRPr="00000000" w14:paraId="00000050">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Third payment due </w:t>
        <w:tab/>
        <w:tab/>
        <w:t xml:space="preserve">: </w:t>
        <w:tab/>
        <w:t xml:space="preserve">21 August 2024</w:t>
      </w:r>
    </w:p>
    <w:p w:rsidR="00000000" w:rsidDel="00000000" w:rsidP="00000000" w:rsidRDefault="00000000" w:rsidRPr="00000000" w14:paraId="00000051">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Final series payment due</w:t>
        <w:tab/>
        <w:t xml:space="preserve">: </w:t>
        <w:tab/>
        <w:t xml:space="preserve">Seniors 18 September 2024</w:t>
      </w:r>
    </w:p>
    <w:p w:rsidR="00000000" w:rsidDel="00000000" w:rsidP="00000000" w:rsidRDefault="00000000" w:rsidRPr="00000000" w14:paraId="00000052">
      <w:pPr>
        <w:spacing w:line="36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tab/>
        <w:t xml:space="preserve">Juniors 11 September 2024 </w:t>
      </w:r>
    </w:p>
    <w:p w:rsidR="00000000" w:rsidDel="00000000" w:rsidP="00000000" w:rsidRDefault="00000000" w:rsidRPr="00000000" w14:paraId="00000053">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spacing w:line="360" w:lineRule="auto"/>
        <w:rPr>
          <w:rFonts w:ascii="Verdana" w:cs="Verdana" w:eastAsia="Verdana" w:hAnsi="Verdana"/>
          <w:b w:val="1"/>
          <w:sz w:val="21"/>
          <w:szCs w:val="21"/>
          <w:highlight w:val="yellow"/>
        </w:rPr>
      </w:pPr>
      <w:r w:rsidDel="00000000" w:rsidR="00000000" w:rsidRPr="00000000">
        <w:rPr>
          <w:rtl w:val="0"/>
        </w:rPr>
      </w:r>
    </w:p>
    <w:p w:rsidR="00000000" w:rsidDel="00000000" w:rsidP="00000000" w:rsidRDefault="00000000" w:rsidRPr="00000000" w14:paraId="00000055">
      <w:pPr>
        <w:spacing w:line="360" w:lineRule="auto"/>
        <w:rPr>
          <w:rFonts w:ascii="Verdana" w:cs="Verdana" w:eastAsia="Verdana" w:hAnsi="Verdana"/>
          <w:b w:val="1"/>
          <w:sz w:val="21"/>
          <w:szCs w:val="21"/>
          <w:highlight w:val="yellow"/>
        </w:rPr>
      </w:pPr>
      <w:r w:rsidDel="00000000" w:rsidR="00000000" w:rsidRPr="00000000">
        <w:rPr>
          <w:rtl w:val="0"/>
        </w:rPr>
      </w:r>
    </w:p>
    <w:p w:rsidR="00000000" w:rsidDel="00000000" w:rsidP="00000000" w:rsidRDefault="00000000" w:rsidRPr="00000000" w14:paraId="00000056">
      <w:pPr>
        <w:spacing w:line="36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highlight w:val="yellow"/>
          <w:rtl w:val="0"/>
        </w:rPr>
        <w:t xml:space="preserve">2024 UMPIRING FEES</w:t>
      </w:r>
      <w:r w:rsidDel="00000000" w:rsidR="00000000" w:rsidRPr="00000000">
        <w:rPr>
          <w:rFonts w:ascii="Verdana" w:cs="Verdana" w:eastAsia="Verdana" w:hAnsi="Verdana"/>
          <w:b w:val="1"/>
          <w:sz w:val="21"/>
          <w:szCs w:val="21"/>
          <w:rtl w:val="0"/>
        </w:rPr>
        <w:t xml:space="preserve"> </w:t>
      </w:r>
    </w:p>
    <w:p w:rsidR="00000000" w:rsidDel="00000000" w:rsidP="00000000" w:rsidRDefault="00000000" w:rsidRPr="00000000" w14:paraId="00000057">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teams are responsible for umpiring payments at the commencement of each match.</w:t>
      </w:r>
    </w:p>
    <w:p w:rsidR="00000000" w:rsidDel="00000000" w:rsidP="00000000" w:rsidRDefault="00000000" w:rsidRPr="00000000" w14:paraId="00000058">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bl>
      <w:tblPr>
        <w:tblStyle w:val="Table3"/>
        <w:tblW w:w="901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390"/>
        <w:gridCol w:w="4620"/>
        <w:tblGridChange w:id="0">
          <w:tblGrid>
            <w:gridCol w:w="4390"/>
            <w:gridCol w:w="4620"/>
          </w:tblGrid>
        </w:tblGridChange>
      </w:tblGrid>
      <w:tr>
        <w:trPr>
          <w:cantSplit w:val="0"/>
          <w:tblHeader w:val="0"/>
        </w:trPr>
        <w:tc>
          <w:tcPr/>
          <w:p w:rsidR="00000000" w:rsidDel="00000000" w:rsidP="00000000" w:rsidRDefault="00000000" w:rsidRPr="00000000" w14:paraId="00000059">
            <w:pPr>
              <w:spacing w:line="360" w:lineRule="auto"/>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Grade</w:t>
            </w:r>
            <w:r w:rsidDel="00000000" w:rsidR="00000000" w:rsidRPr="00000000">
              <w:rPr>
                <w:rtl w:val="0"/>
              </w:rPr>
            </w:r>
          </w:p>
        </w:tc>
        <w:tc>
          <w:tcPr/>
          <w:p w:rsidR="00000000" w:rsidDel="00000000" w:rsidP="00000000" w:rsidRDefault="00000000" w:rsidRPr="00000000" w14:paraId="0000005A">
            <w:pPr>
              <w:spacing w:line="360" w:lineRule="auto"/>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Fee per Team </w:t>
            </w:r>
            <w:r w:rsidDel="00000000" w:rsidR="00000000" w:rsidRPr="00000000">
              <w:rPr>
                <w:rtl w:val="0"/>
              </w:rPr>
            </w:r>
          </w:p>
        </w:tc>
      </w:tr>
      <w:tr>
        <w:trPr>
          <w:cantSplit w:val="0"/>
          <w:tblHeader w:val="0"/>
        </w:trPr>
        <w:tc>
          <w:tcPr/>
          <w:p w:rsidR="00000000" w:rsidDel="00000000" w:rsidP="00000000" w:rsidRDefault="00000000" w:rsidRPr="00000000" w14:paraId="0000005B">
            <w:pPr>
              <w:spacing w:line="360" w:lineRule="auto"/>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Premier League </w:t>
            </w:r>
            <w:r w:rsidDel="00000000" w:rsidR="00000000" w:rsidRPr="00000000">
              <w:rPr>
                <w:rtl w:val="0"/>
              </w:rPr>
            </w:r>
          </w:p>
        </w:tc>
        <w:tc>
          <w:tcPr/>
          <w:p w:rsidR="00000000" w:rsidDel="00000000" w:rsidP="00000000" w:rsidRDefault="00000000" w:rsidRPr="00000000" w14:paraId="0000005C">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$50.00 (Newcastle v Newcastle teams) </w:t>
            </w:r>
          </w:p>
          <w:p w:rsidR="00000000" w:rsidDel="00000000" w:rsidP="00000000" w:rsidRDefault="00000000" w:rsidRPr="00000000" w14:paraId="0000005D">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TBC (Newcastle v Central Coast teams)</w:t>
            </w:r>
          </w:p>
        </w:tc>
      </w:tr>
      <w:tr>
        <w:trPr>
          <w:cantSplit w:val="0"/>
          <w:tblHeader w:val="0"/>
        </w:trPr>
        <w:tc>
          <w:tcPr/>
          <w:p w:rsidR="00000000" w:rsidDel="00000000" w:rsidP="00000000" w:rsidRDefault="00000000" w:rsidRPr="00000000" w14:paraId="0000005E">
            <w:pPr>
              <w:spacing w:line="360" w:lineRule="auto"/>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2</w:t>
            </w:r>
            <w:r w:rsidDel="00000000" w:rsidR="00000000" w:rsidRPr="00000000">
              <w:rPr>
                <w:rFonts w:ascii="Verdana" w:cs="Verdana" w:eastAsia="Verdana" w:hAnsi="Verdana"/>
                <w:b w:val="0"/>
                <w:sz w:val="20"/>
                <w:szCs w:val="20"/>
                <w:vertAlign w:val="superscript"/>
                <w:rtl w:val="0"/>
              </w:rPr>
              <w:t xml:space="preserve">nd</w:t>
            </w:r>
            <w:r w:rsidDel="00000000" w:rsidR="00000000" w:rsidRPr="00000000">
              <w:rPr>
                <w:rFonts w:ascii="Verdana" w:cs="Verdana" w:eastAsia="Verdana" w:hAnsi="Verdana"/>
                <w:b w:val="0"/>
                <w:sz w:val="20"/>
                <w:szCs w:val="20"/>
                <w:rtl w:val="0"/>
              </w:rPr>
              <w:t xml:space="preserve"> Grade </w:t>
            </w:r>
            <w:r w:rsidDel="00000000" w:rsidR="00000000" w:rsidRPr="00000000">
              <w:rPr>
                <w:rtl w:val="0"/>
              </w:rPr>
            </w:r>
          </w:p>
        </w:tc>
        <w:tc>
          <w:tcPr/>
          <w:p w:rsidR="00000000" w:rsidDel="00000000" w:rsidP="00000000" w:rsidRDefault="00000000" w:rsidRPr="00000000" w14:paraId="0000005F">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$40 </w:t>
            </w:r>
          </w:p>
        </w:tc>
      </w:tr>
      <w:tr>
        <w:trPr>
          <w:cantSplit w:val="0"/>
          <w:tblHeader w:val="0"/>
        </w:trPr>
        <w:tc>
          <w:tcPr/>
          <w:p w:rsidR="00000000" w:rsidDel="00000000" w:rsidP="00000000" w:rsidRDefault="00000000" w:rsidRPr="00000000" w14:paraId="00000060">
            <w:pPr>
              <w:spacing w:line="360" w:lineRule="auto"/>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3</w:t>
            </w:r>
            <w:r w:rsidDel="00000000" w:rsidR="00000000" w:rsidRPr="00000000">
              <w:rPr>
                <w:rFonts w:ascii="Verdana" w:cs="Verdana" w:eastAsia="Verdana" w:hAnsi="Verdana"/>
                <w:b w:val="0"/>
                <w:sz w:val="20"/>
                <w:szCs w:val="20"/>
                <w:vertAlign w:val="superscript"/>
                <w:rtl w:val="0"/>
              </w:rPr>
              <w:t xml:space="preserve">rd</w:t>
            </w:r>
            <w:r w:rsidDel="00000000" w:rsidR="00000000" w:rsidRPr="00000000">
              <w:rPr>
                <w:rFonts w:ascii="Verdana" w:cs="Verdana" w:eastAsia="Verdana" w:hAnsi="Verdana"/>
                <w:b w:val="0"/>
                <w:sz w:val="20"/>
                <w:szCs w:val="20"/>
                <w:rtl w:val="0"/>
              </w:rPr>
              <w:t xml:space="preserve"> Grade – 7</w:t>
            </w:r>
            <w:r w:rsidDel="00000000" w:rsidR="00000000" w:rsidRPr="00000000">
              <w:rPr>
                <w:rFonts w:ascii="Verdana" w:cs="Verdana" w:eastAsia="Verdana" w:hAnsi="Verdana"/>
                <w:b w:val="0"/>
                <w:sz w:val="20"/>
                <w:szCs w:val="20"/>
                <w:vertAlign w:val="superscript"/>
                <w:rtl w:val="0"/>
              </w:rPr>
              <w:t xml:space="preserve">th</w:t>
            </w:r>
            <w:r w:rsidDel="00000000" w:rsidR="00000000" w:rsidRPr="00000000">
              <w:rPr>
                <w:rFonts w:ascii="Verdana" w:cs="Verdana" w:eastAsia="Verdana" w:hAnsi="Verdana"/>
                <w:b w:val="0"/>
                <w:sz w:val="20"/>
                <w:szCs w:val="20"/>
                <w:rtl w:val="0"/>
              </w:rPr>
              <w:t xml:space="preserve"> Grade </w:t>
            </w:r>
            <w:r w:rsidDel="00000000" w:rsidR="00000000" w:rsidRPr="00000000">
              <w:rPr>
                <w:rtl w:val="0"/>
              </w:rPr>
            </w:r>
          </w:p>
        </w:tc>
        <w:tc>
          <w:tcPr/>
          <w:p w:rsidR="00000000" w:rsidDel="00000000" w:rsidP="00000000" w:rsidRDefault="00000000" w:rsidRPr="00000000" w14:paraId="00000061">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$30 </w:t>
            </w:r>
          </w:p>
        </w:tc>
      </w:tr>
      <w:tr>
        <w:trPr>
          <w:cantSplit w:val="0"/>
          <w:tblHeader w:val="0"/>
        </w:trPr>
        <w:tc>
          <w:tcPr/>
          <w:p w:rsidR="00000000" w:rsidDel="00000000" w:rsidP="00000000" w:rsidRDefault="00000000" w:rsidRPr="00000000" w14:paraId="00000062">
            <w:pPr>
              <w:spacing w:line="360" w:lineRule="auto"/>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Under 18s (Juniors) </w:t>
            </w:r>
            <w:r w:rsidDel="00000000" w:rsidR="00000000" w:rsidRPr="00000000">
              <w:rPr>
                <w:rtl w:val="0"/>
              </w:rPr>
            </w:r>
          </w:p>
        </w:tc>
        <w:tc>
          <w:tcPr/>
          <w:p w:rsidR="00000000" w:rsidDel="00000000" w:rsidP="00000000" w:rsidRDefault="00000000" w:rsidRPr="00000000" w14:paraId="00000063">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$25 </w:t>
            </w:r>
          </w:p>
        </w:tc>
      </w:tr>
      <w:tr>
        <w:trPr>
          <w:cantSplit w:val="0"/>
          <w:tblHeader w:val="0"/>
        </w:trPr>
        <w:tc>
          <w:tcPr/>
          <w:p w:rsidR="00000000" w:rsidDel="00000000" w:rsidP="00000000" w:rsidRDefault="00000000" w:rsidRPr="00000000" w14:paraId="00000064">
            <w:pPr>
              <w:spacing w:line="360" w:lineRule="auto"/>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Under 16s (Juniors)</w:t>
            </w:r>
          </w:p>
        </w:tc>
        <w:tc>
          <w:tcPr/>
          <w:p w:rsidR="00000000" w:rsidDel="00000000" w:rsidP="00000000" w:rsidRDefault="00000000" w:rsidRPr="00000000" w14:paraId="00000065">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w:t>
            </w:r>
          </w:p>
        </w:tc>
      </w:tr>
      <w:tr>
        <w:trPr>
          <w:cantSplit w:val="0"/>
          <w:tblHeader w:val="0"/>
        </w:trPr>
        <w:tc>
          <w:tcPr/>
          <w:p w:rsidR="00000000" w:rsidDel="00000000" w:rsidP="00000000" w:rsidRDefault="00000000" w:rsidRPr="00000000" w14:paraId="00000066">
            <w:pPr>
              <w:spacing w:line="360" w:lineRule="auto"/>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Under 14s &amp; Under 12s (Juniors) </w:t>
            </w:r>
            <w:r w:rsidDel="00000000" w:rsidR="00000000" w:rsidRPr="00000000">
              <w:rPr>
                <w:rtl w:val="0"/>
              </w:rPr>
            </w:r>
          </w:p>
        </w:tc>
        <w:tc>
          <w:tcPr/>
          <w:p w:rsidR="00000000" w:rsidDel="00000000" w:rsidP="00000000" w:rsidRDefault="00000000" w:rsidRPr="00000000" w14:paraId="00000067">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 </w:t>
            </w:r>
          </w:p>
        </w:tc>
      </w:tr>
      <w:tr>
        <w:trPr>
          <w:cantSplit w:val="0"/>
          <w:tblHeader w:val="0"/>
        </w:trPr>
        <w:tc>
          <w:tcPr/>
          <w:p w:rsidR="00000000" w:rsidDel="00000000" w:rsidP="00000000" w:rsidRDefault="00000000" w:rsidRPr="00000000" w14:paraId="00000068">
            <w:pPr>
              <w:spacing w:line="360" w:lineRule="auto"/>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Modifieds</w:t>
            </w:r>
            <w:r w:rsidDel="00000000" w:rsidR="00000000" w:rsidRPr="00000000">
              <w:rPr>
                <w:rtl w:val="0"/>
              </w:rPr>
            </w:r>
          </w:p>
        </w:tc>
        <w:tc>
          <w:tcPr/>
          <w:p w:rsidR="00000000" w:rsidDel="00000000" w:rsidP="00000000" w:rsidRDefault="00000000" w:rsidRPr="00000000" w14:paraId="00000069">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r>
    </w:tbl>
    <w:p w:rsidR="00000000" w:rsidDel="00000000" w:rsidP="00000000" w:rsidRDefault="00000000" w:rsidRPr="00000000" w14:paraId="0000006A">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NB. Match forfeit (with insufficient notice) will result in forfeiting team paying both team’s umpiring fees. </w:t>
      </w:r>
    </w:p>
    <w:p w:rsidR="00000000" w:rsidDel="00000000" w:rsidP="00000000" w:rsidRDefault="00000000" w:rsidRPr="00000000" w14:paraId="0000006C">
      <w:pPr>
        <w:spacing w:line="360" w:lineRule="auto"/>
        <w:rPr>
          <w:rFonts w:ascii="Verdana" w:cs="Verdana" w:eastAsia="Verdana" w:hAnsi="Verdana"/>
          <w:b w:val="1"/>
          <w:sz w:val="21"/>
          <w:szCs w:val="21"/>
          <w:highlight w:val="yellow"/>
        </w:rPr>
      </w:pPr>
      <w:r w:rsidDel="00000000" w:rsidR="00000000" w:rsidRPr="00000000">
        <w:rPr>
          <w:rtl w:val="0"/>
        </w:rPr>
      </w:r>
    </w:p>
    <w:p w:rsidR="00000000" w:rsidDel="00000000" w:rsidP="00000000" w:rsidRDefault="00000000" w:rsidRPr="00000000" w14:paraId="0000006D">
      <w:pPr>
        <w:spacing w:line="36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highlight w:val="yellow"/>
          <w:rtl w:val="0"/>
        </w:rPr>
        <w:t xml:space="preserve">NDWHA 2024 REGISTRATION DAY is </w:t>
      </w:r>
      <w:r w:rsidDel="00000000" w:rsidR="00000000" w:rsidRPr="00000000">
        <w:rPr>
          <w:rFonts w:ascii="Verdana" w:cs="Verdana" w:eastAsia="Verdana" w:hAnsi="Verdana"/>
          <w:b w:val="1"/>
          <w:sz w:val="21"/>
          <w:szCs w:val="21"/>
          <w:highlight w:val="yellow"/>
          <w:u w:val="single"/>
          <w:rtl w:val="0"/>
        </w:rPr>
        <w:t xml:space="preserve">30 April 2024</w:t>
      </w:r>
      <w:r w:rsidDel="00000000" w:rsidR="00000000" w:rsidRPr="00000000">
        <w:rPr>
          <w:rtl w:val="0"/>
        </w:rPr>
      </w:r>
    </w:p>
    <w:p w:rsidR="00000000" w:rsidDel="00000000" w:rsidP="00000000" w:rsidRDefault="00000000" w:rsidRPr="00000000" w14:paraId="0000006E">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Clubs MUST complete the following action items by 30 April 2024: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line="36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Senior Clubs to </w:t>
      </w:r>
      <w:r w:rsidDel="00000000" w:rsidR="00000000" w:rsidRPr="00000000">
        <w:rPr>
          <w:rFonts w:ascii="Verdana" w:cs="Verdana" w:eastAsia="Verdana" w:hAnsi="Verdana"/>
          <w:color w:val="ff0000"/>
          <w:sz w:val="20"/>
          <w:szCs w:val="20"/>
          <w:rtl w:val="0"/>
        </w:rPr>
        <w:t xml:space="preserve">email FINAL Team Lists and Revolutionise Registration List</w:t>
      </w:r>
      <w:r w:rsidDel="00000000" w:rsidR="00000000" w:rsidRPr="00000000">
        <w:rPr>
          <w:rFonts w:ascii="Verdana" w:cs="Verdana" w:eastAsia="Verdana" w:hAnsi="Verdana"/>
          <w:color w:val="000000"/>
          <w:sz w:val="20"/>
          <w:szCs w:val="20"/>
          <w:rtl w:val="0"/>
        </w:rPr>
        <w:t xml:space="preserve"> (export) to </w:t>
      </w:r>
      <w:hyperlink r:id="rId10">
        <w:r w:rsidDel="00000000" w:rsidR="00000000" w:rsidRPr="00000000">
          <w:rPr>
            <w:rFonts w:ascii="Verdana" w:cs="Verdana" w:eastAsia="Verdana" w:hAnsi="Verdana"/>
            <w:color w:val="0563c1"/>
            <w:sz w:val="20"/>
            <w:szCs w:val="20"/>
            <w:u w:val="single"/>
            <w:rtl w:val="0"/>
          </w:rPr>
          <w:t xml:space="preserve">seniors@ndwha.com.au</w:t>
        </w:r>
      </w:hyperlink>
      <w:r w:rsidDel="00000000" w:rsidR="00000000" w:rsidRPr="00000000">
        <w:rPr>
          <w:rFonts w:ascii="Verdana" w:cs="Verdana" w:eastAsia="Verdana" w:hAnsi="Verdana"/>
          <w:color w:val="000000"/>
          <w:sz w:val="20"/>
          <w:szCs w:val="20"/>
          <w:rtl w:val="0"/>
        </w:rPr>
        <w:t xml:space="preserve"> / </w:t>
      </w:r>
      <w:hyperlink r:id="rId11">
        <w:r w:rsidDel="00000000" w:rsidR="00000000" w:rsidRPr="00000000">
          <w:rPr>
            <w:rFonts w:ascii="Verdana" w:cs="Verdana" w:eastAsia="Verdana" w:hAnsi="Verdana"/>
            <w:color w:val="0563c1"/>
            <w:sz w:val="20"/>
            <w:szCs w:val="20"/>
            <w:u w:val="single"/>
            <w:rtl w:val="0"/>
          </w:rPr>
          <w:t xml:space="preserve">treasurer@ndwha.com.au</w:t>
        </w:r>
      </w:hyperlink>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line="36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Junior Clubs to </w:t>
      </w:r>
      <w:r w:rsidDel="00000000" w:rsidR="00000000" w:rsidRPr="00000000">
        <w:rPr>
          <w:rFonts w:ascii="Verdana" w:cs="Verdana" w:eastAsia="Verdana" w:hAnsi="Verdana"/>
          <w:color w:val="ff0000"/>
          <w:sz w:val="20"/>
          <w:szCs w:val="20"/>
          <w:rtl w:val="0"/>
        </w:rPr>
        <w:t xml:space="preserve">email Team Final Lists and Revolutionise Registration List</w:t>
      </w:r>
      <w:r w:rsidDel="00000000" w:rsidR="00000000" w:rsidRPr="00000000">
        <w:rPr>
          <w:rFonts w:ascii="Verdana" w:cs="Verdana" w:eastAsia="Verdana" w:hAnsi="Verdana"/>
          <w:color w:val="000000"/>
          <w:sz w:val="20"/>
          <w:szCs w:val="20"/>
          <w:rtl w:val="0"/>
        </w:rPr>
        <w:t xml:space="preserve"> (export) to </w:t>
      </w:r>
      <w:hyperlink r:id="rId12">
        <w:r w:rsidDel="00000000" w:rsidR="00000000" w:rsidRPr="00000000">
          <w:rPr>
            <w:rFonts w:ascii="Verdana" w:cs="Verdana" w:eastAsia="Verdana" w:hAnsi="Verdana"/>
            <w:color w:val="0563c1"/>
            <w:sz w:val="20"/>
            <w:szCs w:val="20"/>
            <w:u w:val="single"/>
            <w:rtl w:val="0"/>
          </w:rPr>
          <w:t xml:space="preserve">juniors@ndwha.com.au</w:t>
        </w:r>
      </w:hyperlink>
      <w:r w:rsidDel="00000000" w:rsidR="00000000" w:rsidRPr="00000000">
        <w:rPr>
          <w:rFonts w:ascii="Verdana" w:cs="Verdana" w:eastAsia="Verdana" w:hAnsi="Verdana"/>
          <w:color w:val="0563c1"/>
          <w:sz w:val="20"/>
          <w:szCs w:val="20"/>
          <w:u w:val="single"/>
          <w:rtl w:val="0"/>
        </w:rPr>
        <w:t xml:space="preserve"> / treasurer@ndwha.com.au</w:t>
      </w:r>
      <w:r w:rsidDel="00000000" w:rsidR="00000000" w:rsidRPr="00000000">
        <w:rPr>
          <w:rtl w:val="0"/>
        </w:rPr>
      </w:r>
    </w:p>
    <w:p w:rsidR="00000000" w:rsidDel="00000000" w:rsidP="00000000" w:rsidRDefault="00000000" w:rsidRPr="00000000" w14:paraId="00000073">
      <w:pPr>
        <w:spacing w:line="360" w:lineRule="auto"/>
        <w:ind w:left="36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4">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highlight w:val="cyan"/>
          <w:rtl w:val="0"/>
        </w:rPr>
        <w:t xml:space="preserve">All registrations from 1 May 2024 are to be completed in accordance with Late Registration procedures.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75">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spacing w:line="360" w:lineRule="auto"/>
        <w:jc w:val="center"/>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Clubs who have junior players from another club playing in their senior competition are required to send through a list of these junior players with their junior club identified. Clubs who do not identify junior players will be invoiced as per the team listing.</w:t>
      </w:r>
    </w:p>
    <w:p w:rsidR="00000000" w:rsidDel="00000000" w:rsidP="00000000" w:rsidRDefault="00000000" w:rsidRPr="00000000" w14:paraId="00000077">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spacing w:line="360" w:lineRule="auto"/>
        <w:rPr>
          <w:rFonts w:ascii="Verdana" w:cs="Verdana" w:eastAsia="Verdana" w:hAnsi="Verdana"/>
          <w:b w:val="1"/>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line="360" w:lineRule="auto"/>
        <w:rPr>
          <w:rFonts w:ascii="Verdana" w:cs="Verdana" w:eastAsia="Verdana" w:hAnsi="Verdana"/>
          <w:b w:val="1"/>
          <w:sz w:val="20"/>
          <w:szCs w:val="20"/>
          <w:highlight w:val="yellow"/>
        </w:rPr>
      </w:pPr>
      <w:r w:rsidDel="00000000" w:rsidR="00000000" w:rsidRPr="00000000">
        <w:rPr>
          <w:rtl w:val="0"/>
        </w:rPr>
      </w:r>
    </w:p>
    <w:p w:rsidR="00000000" w:rsidDel="00000000" w:rsidP="00000000" w:rsidRDefault="00000000" w:rsidRPr="00000000" w14:paraId="0000007A">
      <w:pPr>
        <w:spacing w:line="360" w:lineRule="auto"/>
        <w:rPr>
          <w:rFonts w:ascii="Verdana" w:cs="Verdana" w:eastAsia="Verdana" w:hAnsi="Verdana"/>
          <w:b w:val="1"/>
          <w:sz w:val="20"/>
          <w:szCs w:val="20"/>
          <w:highlight w:val="yellow"/>
        </w:rPr>
      </w:pPr>
      <w:r w:rsidDel="00000000" w:rsidR="00000000" w:rsidRPr="00000000">
        <w:rPr>
          <w:rtl w:val="0"/>
        </w:rPr>
      </w:r>
    </w:p>
    <w:p w:rsidR="00000000" w:rsidDel="00000000" w:rsidP="00000000" w:rsidRDefault="00000000" w:rsidRPr="00000000" w14:paraId="0000007B">
      <w:pPr>
        <w:spacing w:line="360" w:lineRule="auto"/>
        <w:rPr>
          <w:rFonts w:ascii="Verdana" w:cs="Verdana" w:eastAsia="Verdana" w:hAnsi="Verdana"/>
          <w:b w:val="1"/>
          <w:sz w:val="20"/>
          <w:szCs w:val="20"/>
          <w:highlight w:val="yellow"/>
        </w:rPr>
      </w:pPr>
      <w:r w:rsidDel="00000000" w:rsidR="00000000" w:rsidRPr="00000000">
        <w:rPr>
          <w:rtl w:val="0"/>
        </w:rPr>
      </w:r>
    </w:p>
    <w:p w:rsidR="00000000" w:rsidDel="00000000" w:rsidP="00000000" w:rsidRDefault="00000000" w:rsidRPr="00000000" w14:paraId="0000007C">
      <w:pPr>
        <w:spacing w:line="360" w:lineRule="auto"/>
        <w:rPr>
          <w:rFonts w:ascii="Verdana" w:cs="Verdana" w:eastAsia="Verdana" w:hAnsi="Verdana"/>
          <w:b w:val="1"/>
          <w:sz w:val="20"/>
          <w:szCs w:val="20"/>
          <w:highlight w:val="yellow"/>
        </w:rPr>
      </w:pPr>
      <w:r w:rsidDel="00000000" w:rsidR="00000000" w:rsidRPr="00000000">
        <w:rPr>
          <w:rtl w:val="0"/>
        </w:rPr>
      </w:r>
    </w:p>
    <w:p w:rsidR="00000000" w:rsidDel="00000000" w:rsidP="00000000" w:rsidRDefault="00000000" w:rsidRPr="00000000" w14:paraId="0000007D">
      <w:pPr>
        <w:spacing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highlight w:val="yellow"/>
          <w:rtl w:val="0"/>
        </w:rPr>
        <w:t xml:space="preserve">LATE REGISTRATIONS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7E">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Player registration from 1 May 2024 will be deemed a LATE REGISTRATION, with no exceptions. Late player registrations must follow the procedure outlined below </w:t>
      </w:r>
      <w:r w:rsidDel="00000000" w:rsidR="00000000" w:rsidRPr="00000000">
        <w:rPr>
          <w:rFonts w:ascii="Verdana" w:cs="Verdana" w:eastAsia="Verdana" w:hAnsi="Verdana"/>
          <w:sz w:val="20"/>
          <w:szCs w:val="20"/>
          <w:u w:val="single"/>
          <w:rtl w:val="0"/>
        </w:rPr>
        <w:t xml:space="preserve">BEFORE</w:t>
      </w:r>
      <w:r w:rsidDel="00000000" w:rsidR="00000000" w:rsidRPr="00000000">
        <w:rPr>
          <w:rFonts w:ascii="Verdana" w:cs="Verdana" w:eastAsia="Verdana" w:hAnsi="Verdana"/>
          <w:sz w:val="20"/>
          <w:szCs w:val="20"/>
          <w:rtl w:val="0"/>
        </w:rPr>
        <w:t xml:space="preserve"> the player takes the field: </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line="36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Player registered with Hockey NSW (online) </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line="36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NDWHA Affiliation Fee paid </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line="36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Email Copy of Hockey NSW Registration and Bank Transfer (clearly showing the bank account number being transferred to) for Board Approval before the player to take the field.</w:t>
      </w:r>
    </w:p>
    <w:p w:rsidR="00000000" w:rsidDel="00000000" w:rsidP="00000000" w:rsidRDefault="00000000" w:rsidRPr="00000000" w14:paraId="00000082">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3">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NDWHA Affiliation Fee to be paid to: </w:t>
      </w:r>
    </w:p>
    <w:p w:rsidR="00000000" w:rsidDel="00000000" w:rsidP="00000000" w:rsidRDefault="00000000" w:rsidRPr="00000000" w14:paraId="00000084">
      <w:pPr>
        <w:spacing w:line="360"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Account Name: </w:t>
        <w:tab/>
        <w:t xml:space="preserve">NDWHA  </w:t>
      </w:r>
    </w:p>
    <w:p w:rsidR="00000000" w:rsidDel="00000000" w:rsidP="00000000" w:rsidRDefault="00000000" w:rsidRPr="00000000" w14:paraId="00000085">
      <w:pPr>
        <w:spacing w:line="360"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BSB: </w:t>
        <w:tab/>
        <w:tab/>
        <w:tab/>
        <w:t xml:space="preserve">012-780 </w:t>
      </w:r>
    </w:p>
    <w:p w:rsidR="00000000" w:rsidDel="00000000" w:rsidP="00000000" w:rsidRDefault="00000000" w:rsidRPr="00000000" w14:paraId="00000086">
      <w:pPr>
        <w:spacing w:line="360"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Account No.: </w:t>
        <w:tab/>
        <w:tab/>
        <w:t xml:space="preserve">206-588-567 </w:t>
      </w:r>
    </w:p>
    <w:p w:rsidR="00000000" w:rsidDel="00000000" w:rsidP="00000000" w:rsidRDefault="00000000" w:rsidRPr="00000000" w14:paraId="00000087">
      <w:pPr>
        <w:spacing w:line="360"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Reference: </w:t>
        <w:tab/>
        <w:tab/>
        <w:t xml:space="preserve">Club name</w:t>
      </w:r>
    </w:p>
    <w:p w:rsidR="00000000" w:rsidDel="00000000" w:rsidP="00000000" w:rsidRDefault="00000000" w:rsidRPr="00000000" w14:paraId="00000088">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9">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send all correspondence regarding Late Registrations to the </w:t>
      </w:r>
      <w:hyperlink r:id="rId13">
        <w:r w:rsidDel="00000000" w:rsidR="00000000" w:rsidRPr="00000000">
          <w:rPr>
            <w:rFonts w:ascii="Verdana" w:cs="Verdana" w:eastAsia="Verdana" w:hAnsi="Verdana"/>
            <w:color w:val="0563c1"/>
            <w:sz w:val="20"/>
            <w:szCs w:val="20"/>
            <w:u w:val="single"/>
            <w:rtl w:val="0"/>
          </w:rPr>
          <w:t xml:space="preserve">ndwha@newcastlehockey.com.au</w:t>
        </w:r>
      </w:hyperlink>
      <w:r w:rsidDel="00000000" w:rsidR="00000000" w:rsidRPr="00000000">
        <w:rPr>
          <w:rFonts w:ascii="Verdana" w:cs="Verdana" w:eastAsia="Verdana" w:hAnsi="Verdana"/>
          <w:sz w:val="20"/>
          <w:szCs w:val="20"/>
          <w:rtl w:val="0"/>
        </w:rPr>
        <w:t xml:space="preserve"> </w:t>
      </w:r>
      <w:hyperlink r:id="rId14">
        <w:r w:rsidDel="00000000" w:rsidR="00000000" w:rsidRPr="00000000">
          <w:rPr>
            <w:rFonts w:ascii="Verdana" w:cs="Verdana" w:eastAsia="Verdana" w:hAnsi="Verdana"/>
            <w:color w:val="0563c1"/>
            <w:sz w:val="20"/>
            <w:szCs w:val="20"/>
            <w:u w:val="single"/>
            <w:rtl w:val="0"/>
          </w:rPr>
          <w:t xml:space="preserve">treasurer@ndwha.com.au</w:t>
        </w:r>
      </w:hyperlink>
      <w:r w:rsidDel="00000000" w:rsidR="00000000" w:rsidRPr="00000000">
        <w:rPr>
          <w:rFonts w:ascii="Verdana" w:cs="Verdana" w:eastAsia="Verdana" w:hAnsi="Verdana"/>
          <w:sz w:val="20"/>
          <w:szCs w:val="20"/>
          <w:rtl w:val="0"/>
        </w:rPr>
        <w:t xml:space="preserve"> and the following relevant email address: </w:t>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pacing w:line="360" w:lineRule="auto"/>
        <w:ind w:left="720" w:hanging="360"/>
        <w:rPr>
          <w:rFonts w:ascii="Verdana" w:cs="Verdana" w:eastAsia="Verdana" w:hAnsi="Verdana"/>
          <w:color w:val="000000"/>
          <w:sz w:val="20"/>
          <w:szCs w:val="20"/>
        </w:rPr>
      </w:pPr>
      <w:hyperlink r:id="rId15">
        <w:r w:rsidDel="00000000" w:rsidR="00000000" w:rsidRPr="00000000">
          <w:rPr>
            <w:rFonts w:ascii="Verdana" w:cs="Verdana" w:eastAsia="Verdana" w:hAnsi="Verdana"/>
            <w:color w:val="0563c1"/>
            <w:sz w:val="20"/>
            <w:szCs w:val="20"/>
            <w:u w:val="single"/>
            <w:rtl w:val="0"/>
          </w:rPr>
          <w:t xml:space="preserve">seniors@ndwha.com.au</w:t>
        </w:r>
      </w:hyperlink>
      <w:r w:rsidDel="00000000" w:rsidR="00000000" w:rsidRPr="00000000">
        <w:rPr>
          <w:rFonts w:ascii="Verdana" w:cs="Verdana" w:eastAsia="Verdana" w:hAnsi="Verdana"/>
          <w:color w:val="000000"/>
          <w:sz w:val="20"/>
          <w:szCs w:val="20"/>
          <w:rtl w:val="0"/>
        </w:rPr>
        <w:t xml:space="preserve">; or </w:t>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pacing w:line="360" w:lineRule="auto"/>
        <w:ind w:left="720" w:hanging="360"/>
        <w:rPr>
          <w:rFonts w:ascii="Verdana" w:cs="Verdana" w:eastAsia="Verdana" w:hAnsi="Verdana"/>
          <w:color w:val="000000"/>
          <w:sz w:val="20"/>
          <w:szCs w:val="20"/>
        </w:rPr>
      </w:pPr>
      <w:hyperlink r:id="rId16">
        <w:r w:rsidDel="00000000" w:rsidR="00000000" w:rsidRPr="00000000">
          <w:rPr>
            <w:rFonts w:ascii="Verdana" w:cs="Verdana" w:eastAsia="Verdana" w:hAnsi="Verdana"/>
            <w:color w:val="0563c1"/>
            <w:sz w:val="20"/>
            <w:szCs w:val="20"/>
            <w:u w:val="single"/>
            <w:rtl w:val="0"/>
          </w:rPr>
          <w:t xml:space="preserve">juniors@ndwha.com.au</w:t>
        </w:r>
      </w:hyperlink>
      <w:r w:rsidDel="00000000" w:rsidR="00000000" w:rsidRPr="00000000">
        <w:rPr>
          <w:rFonts w:ascii="Verdana" w:cs="Verdana" w:eastAsia="Verdana" w:hAnsi="Verdana"/>
          <w:color w:val="000000"/>
          <w:sz w:val="20"/>
          <w:szCs w:val="20"/>
          <w:rtl w:val="0"/>
        </w:rPr>
        <w:t xml:space="preserve"> </w:t>
      </w:r>
    </w:p>
    <w:sectPr>
      <w:headerReference r:id="rId17" w:type="default"/>
      <w:footerReference r:id="rId18" w:type="default"/>
      <w:footerReference r:id="rId19" w:type="even"/>
      <w:pgSz w:h="16840" w:w="11900" w:orient="portrait"/>
      <w:pgMar w:bottom="753"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513"/>
        <w:tab w:val="right" w:leader="none" w:pos="9026"/>
      </w:tabs>
      <w:ind w:right="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513"/>
        <w:tab w:val="right" w:leader="none" w:pos="902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513"/>
        <w:tab w:val="right" w:leader="none" w:pos="9026"/>
      </w:tabs>
      <w:jc w:val="right"/>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513"/>
        <w:tab w:val="right" w:leader="none" w:pos="9026"/>
      </w:tabs>
      <w:ind w:right="360"/>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NDWHA 2024 Registration, Fees &amp; Payments</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513"/>
        <w:tab w:val="right" w:leader="none" w:pos="9026"/>
      </w:tabs>
      <w:ind w:right="360"/>
      <w:rPr>
        <w:color w:val="000000"/>
      </w:rPr>
    </w:pPr>
    <w:r w:rsidDel="00000000" w:rsidR="00000000" w:rsidRPr="00000000">
      <w:rPr>
        <w:rFonts w:ascii="Verdana" w:cs="Verdana" w:eastAsia="Verdana" w:hAnsi="Verdana"/>
        <w:sz w:val="16"/>
        <w:szCs w:val="16"/>
        <w:rtl w:val="0"/>
      </w:rPr>
      <w:t xml:space="preserve">February 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526328</wp:posOffset>
          </wp:positionH>
          <wp:positionV relativeFrom="paragraph">
            <wp:posOffset>-344803</wp:posOffset>
          </wp:positionV>
          <wp:extent cx="4675043" cy="1482522"/>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75043" cy="1482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5D38FD"/>
    <w:pPr>
      <w:tabs>
        <w:tab w:val="center" w:pos="4513"/>
        <w:tab w:val="right" w:pos="9026"/>
      </w:tabs>
    </w:pPr>
  </w:style>
  <w:style w:type="character" w:styleId="HeaderChar" w:customStyle="1">
    <w:name w:val="Header Char"/>
    <w:basedOn w:val="DefaultParagraphFont"/>
    <w:link w:val="Header"/>
    <w:uiPriority w:val="99"/>
    <w:rsid w:val="005D38FD"/>
  </w:style>
  <w:style w:type="paragraph" w:styleId="Footer">
    <w:name w:val="footer"/>
    <w:basedOn w:val="Normal"/>
    <w:link w:val="FooterChar"/>
    <w:uiPriority w:val="99"/>
    <w:unhideWhenUsed w:val="1"/>
    <w:rsid w:val="005D38FD"/>
    <w:pPr>
      <w:tabs>
        <w:tab w:val="center" w:pos="4513"/>
        <w:tab w:val="right" w:pos="9026"/>
      </w:tabs>
    </w:pPr>
  </w:style>
  <w:style w:type="character" w:styleId="FooterChar" w:customStyle="1">
    <w:name w:val="Footer Char"/>
    <w:basedOn w:val="DefaultParagraphFont"/>
    <w:link w:val="Footer"/>
    <w:uiPriority w:val="99"/>
    <w:rsid w:val="005D38FD"/>
  </w:style>
  <w:style w:type="paragraph" w:styleId="ListParagraph">
    <w:name w:val="List Paragraph"/>
    <w:basedOn w:val="Normal"/>
    <w:uiPriority w:val="34"/>
    <w:qFormat w:val="1"/>
    <w:rsid w:val="00F37914"/>
    <w:pPr>
      <w:ind w:left="720"/>
      <w:contextualSpacing w:val="1"/>
    </w:pPr>
  </w:style>
  <w:style w:type="table" w:styleId="TableGrid">
    <w:name w:val="Table Grid"/>
    <w:basedOn w:val="TableNormal"/>
    <w:uiPriority w:val="39"/>
    <w:rsid w:val="004510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60646"/>
    <w:rPr>
      <w:color w:val="0563c1" w:themeColor="hyperlink"/>
      <w:u w:val="single"/>
    </w:rPr>
  </w:style>
  <w:style w:type="character" w:styleId="UnresolvedMention">
    <w:name w:val="Unresolved Mention"/>
    <w:basedOn w:val="DefaultParagraphFont"/>
    <w:uiPriority w:val="99"/>
    <w:rsid w:val="00960646"/>
    <w:rPr>
      <w:color w:val="605e5c"/>
      <w:shd w:color="auto" w:fill="e1dfdd" w:val="clear"/>
    </w:rPr>
  </w:style>
  <w:style w:type="table" w:styleId="GridTable2-Accent3">
    <w:name w:val="Grid Table 2 Accent 3"/>
    <w:basedOn w:val="TableNormal"/>
    <w:uiPriority w:val="47"/>
    <w:rsid w:val="008C4A49"/>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3">
    <w:name w:val="Grid Table 4 Accent 3"/>
    <w:basedOn w:val="TableNormal"/>
    <w:uiPriority w:val="49"/>
    <w:rsid w:val="008C4A49"/>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5Dark-Accent3">
    <w:name w:val="Grid Table 5 Dark Accent 3"/>
    <w:basedOn w:val="TableNormal"/>
    <w:uiPriority w:val="50"/>
    <w:rsid w:val="008C4A49"/>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character" w:styleId="PageNumber">
    <w:name w:val="page number"/>
    <w:basedOn w:val="DefaultParagraphFont"/>
    <w:uiPriority w:val="99"/>
    <w:semiHidden w:val="1"/>
    <w:unhideWhenUsed w:val="1"/>
    <w:rsid w:val="008C4A4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0" w:customStyle="1">
    <w:basedOn w:val="TableNormal"/>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a5a5a5"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a5a5a5"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a5a5a5"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a5a5a5" w:val="clear"/>
      </w:tcPr>
    </w:tblStylePr>
    <w:tblStylePr w:type="band1Vert">
      <w:tblPr/>
      <w:tcPr>
        <w:shd w:color="auto" w:fill="dbdbdb" w:val="clear"/>
      </w:tcPr>
    </w:tblStylePr>
    <w:tblStylePr w:type="band1Horz">
      <w:tblPr/>
      <w:tcPr>
        <w:shd w:color="auto" w:fill="dbdbdb" w:val="clear"/>
      </w:tcPr>
    </w:tblStylePr>
  </w:style>
  <w:style w:type="table" w:styleId="a1" w:customStyle="1">
    <w:basedOn w:val="TableNormal"/>
    <w:tblPr>
      <w:tblStyleRowBandSize w:val="1"/>
      <w:tblStyleColBandSize w:val="1"/>
      <w:tblCellMar>
        <w:left w:w="115.0" w:type="dxa"/>
        <w:right w:w="115.0" w:type="dxa"/>
      </w:tblCellMar>
    </w:tblPr>
    <w:tcPr>
      <w:shd w:color="auto" w:fill="ededed" w:val="clear"/>
    </w:tcPr>
    <w:tblStylePr w:type="firstRow">
      <w:rPr>
        <w:b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rPr>
      <w:tblPr/>
      <w:tcPr>
        <w:tcBorders>
          <w:top w:color="a5a5a5" w:space="0" w:sz="4" w:val="single"/>
        </w:tcBorders>
      </w:tcPr>
    </w:tblStylePr>
    <w:tblStylePr w:type="firstCol">
      <w:rPr>
        <w:b w:val="1"/>
      </w:rPr>
    </w:tblStylePr>
    <w:tblStylePr w:type="lastCol">
      <w:rPr>
        <w:b w:val="1"/>
      </w:rPr>
    </w:tblStylePr>
    <w:tblStylePr w:type="band1Vert">
      <w:tblPr/>
      <w:tcPr>
        <w:shd w:color="auto" w:fill="ededed" w:val="clear"/>
      </w:tcPr>
    </w:tblStylePr>
    <w:tblStylePr w:type="band1Horz">
      <w:tblPr/>
      <w:tcPr>
        <w:shd w:color="auto" w:fill="ededed"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table" w:styleId="Table3">
    <w:basedOn w:val="TableNormal"/>
    <w:tblPr>
      <w:tblStyleRowBandSize w:val="1"/>
      <w:tblStyleColBandSize w:val="1"/>
      <w:tblCellMar>
        <w:top w:w="0.0" w:type="dxa"/>
        <w:left w:w="115.0" w:type="dxa"/>
        <w:bottom w:w="0.0" w:type="dxa"/>
        <w:right w:w="115.0" w:type="dxa"/>
      </w:tblCellMar>
    </w:tblPr>
    <w:tcPr>
      <w:shd w:fill="ededed" w:val="clea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ndwha.com.au" TargetMode="External"/><Relationship Id="rId10" Type="http://schemas.openxmlformats.org/officeDocument/2006/relationships/hyperlink" Target="mailto:seniors@ndwha.com.au" TargetMode="External"/><Relationship Id="rId13" Type="http://schemas.openxmlformats.org/officeDocument/2006/relationships/hyperlink" Target="mailto:ndwha@newcastlehockey.com.au" TargetMode="External"/><Relationship Id="rId12" Type="http://schemas.openxmlformats.org/officeDocument/2006/relationships/hyperlink" Target="mailto:juniors@ndwha.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niors@ndwha.com.au" TargetMode="External"/><Relationship Id="rId15" Type="http://schemas.openxmlformats.org/officeDocument/2006/relationships/hyperlink" Target="mailto:seniors@ndwha.com.au" TargetMode="External"/><Relationship Id="rId14" Type="http://schemas.openxmlformats.org/officeDocument/2006/relationships/hyperlink" Target="mailto:treasurer@ndwha.com.au" TargetMode="External"/><Relationship Id="rId17" Type="http://schemas.openxmlformats.org/officeDocument/2006/relationships/header" Target="header1.xml"/><Relationship Id="rId16" Type="http://schemas.openxmlformats.org/officeDocument/2006/relationships/hyperlink" Target="mailto:juniors@ndwha.com.au"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treasurer@ndwha.com.au" TargetMode="External"/><Relationship Id="rId8" Type="http://schemas.openxmlformats.org/officeDocument/2006/relationships/hyperlink" Target="mailto:seniors@ndwha.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G1+ZvGnKXPcN1QYujQU/jOWXmQ==">CgMxLjA4AHIhMUhjSmdaSV91dVViRVJuZXd5YTZpQzVIYTJOXzZOUElJ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2024-01-31T07:43:00Z</dcterms:created>
  <dc:creator>Alex El-Shamy</dc:creator>
</cp:coreProperties>
</file>